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30" w:firstLineChars="196"/>
        <w:jc w:val="left"/>
        <w:outlineLvl w:val="1"/>
        <w:rPr>
          <w:rFonts w:ascii="黑体" w:hAnsi="宋体" w:eastAsia="黑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bCs/>
          <w:kern w:val="0"/>
          <w:sz w:val="32"/>
          <w:szCs w:val="32"/>
        </w:rPr>
        <w:t>九、部门支出总表</w:t>
      </w:r>
    </w:p>
    <w:bookmarkEnd w:id="0"/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部门支出总表</w:t>
      </w:r>
    </w:p>
    <w:p>
      <w:pPr>
        <w:rPr>
          <w:rFonts w:hint="eastAsia"/>
          <w:szCs w:val="21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单位：元</w:t>
      </w:r>
    </w:p>
    <w:tbl>
      <w:tblPr>
        <w:tblStyle w:val="3"/>
        <w:tblW w:w="13972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26"/>
        <w:gridCol w:w="1542"/>
        <w:gridCol w:w="1316"/>
        <w:gridCol w:w="1100"/>
        <w:gridCol w:w="1100"/>
        <w:gridCol w:w="1542"/>
        <w:gridCol w:w="2204"/>
        <w:gridCol w:w="1100"/>
        <w:gridCol w:w="1542"/>
        <w:gridCol w:w="110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行政支出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投资支出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债务还本支出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其他支出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　2011101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9346640.02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9346640.02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　2011102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730000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730000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　2011104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700000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700000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　2011199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　2080504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107365.44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107365.44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　2080505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1207721.09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1207721.09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　2101101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483088.44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483088.44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2101103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292736.64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292736.64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　　2210201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724632.65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724632.65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D62E6"/>
    <w:rsid w:val="36DD62E6"/>
    <w:rsid w:val="5202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2019-02-19T08:10:00Z</dcterms:created>
  <dc:creator>上善若水</dc:creator>
  <cp:lastModifiedBy>上善若水</cp:lastModifiedBy>
  <dcterms:modified xsi:type="dcterms:W3CDTF">2019-02-19T08:10:16Z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